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C00" w:rsidRDefault="00C30C00">
      <w:pPr>
        <w:jc w:val="center"/>
        <w:rPr>
          <w:rFonts w:ascii="宋体" w:eastAsia="宋体" w:hAnsi="宋体"/>
          <w:b/>
          <w:sz w:val="36"/>
          <w:szCs w:val="44"/>
        </w:rPr>
      </w:pPr>
      <w:r w:rsidRPr="00C30C00">
        <w:rPr>
          <w:rFonts w:ascii="宋体" w:eastAsia="宋体" w:hAnsi="宋体" w:hint="eastAsia"/>
          <w:b/>
          <w:sz w:val="36"/>
          <w:szCs w:val="44"/>
        </w:rPr>
        <w:t>输注工作站</w:t>
      </w:r>
      <w:r w:rsidR="009853A8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FA3669" w:rsidRDefault="00C30C00" w:rsidP="00C30C00">
      <w:pPr>
        <w:rPr>
          <w:rFonts w:ascii="宋体" w:eastAsia="宋体" w:hAnsi="宋体"/>
          <w:b/>
          <w:sz w:val="36"/>
          <w:szCs w:val="44"/>
        </w:rPr>
      </w:pPr>
      <w:r w:rsidRPr="00C30C00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8</w:t>
      </w:r>
      <w:r w:rsidRPr="00C30C00">
        <w:rPr>
          <w:rFonts w:ascii="宋体" w:eastAsia="宋体" w:hAnsi="宋体" w:hint="eastAsia"/>
          <w:b/>
          <w:sz w:val="36"/>
          <w:szCs w:val="44"/>
        </w:rPr>
        <w:t>台，单价8万元/台，总价</w:t>
      </w:r>
      <w:r>
        <w:rPr>
          <w:rFonts w:ascii="宋体" w:eastAsia="宋体" w:hAnsi="宋体"/>
          <w:b/>
          <w:sz w:val="36"/>
          <w:szCs w:val="44"/>
        </w:rPr>
        <w:t>64</w:t>
      </w:r>
      <w:r w:rsidRPr="00C30C00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FA3669" w:rsidRDefault="009853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FA3669">
        <w:tc>
          <w:tcPr>
            <w:tcW w:w="599" w:type="pct"/>
            <w:vAlign w:val="center"/>
          </w:tcPr>
          <w:p w:rsidR="00FA3669" w:rsidRDefault="00C30C00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C30C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输注工作站（拟采购数量8台，单价8万元/台，总价64万元）</w:t>
            </w:r>
          </w:p>
        </w:tc>
        <w:tc>
          <w:tcPr>
            <w:tcW w:w="4400" w:type="pct"/>
          </w:tcPr>
          <w:p w:rsidR="00FA3669" w:rsidRDefault="009853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C30C00" w:rsidRDefault="00C30C00" w:rsidP="00C30C00">
            <w:pPr>
              <w:rPr>
                <w:b/>
                <w:bCs/>
                <w:sz w:val="24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7A07F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多通道输注工作站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电源：交流电源：交流100-240V 50/60Hz输入功率200VA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组合单元连接数量1至4个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注射泵和输液泵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组合通道数量：1至16个通道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无线联网功能：可配置WIFI模块，支持无线联网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条码扫描：连接条码扫描仪，扫描条码信息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使用条件：环境温度：5℃-40℃相对湿度：15%-95%，非冷凝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大气压力：57.0kPa-106.0kPa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储存条件：环境温度：-20℃- +55℃相对湿度：10%-95%，非冷凝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大气压力：22.0kPa-107.4kPa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使用期限：10年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分类：I类设备，IP23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重量：约2.9kg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3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主要安全标准：GB9706.1-2007医用电气设备第一部分：安全通用要求；YY0709-2009医用电气设备第1-8部分：医用电气设备安全通用要求并列标准：医用电气设备医用电气系统中报警系统的测试和指南；YY0505-2012医用电气设备第1-2部分：安全通用要求并列标准：电磁兼容要求和试验。</w:t>
            </w:r>
          </w:p>
          <w:p w:rsidR="00C30C00" w:rsidRDefault="00C30C00" w:rsidP="00C30C00"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7A07F0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输液泵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重量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约1.4kg（含电池）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使用条件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环境温度：5℃-40℃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相对湿度：15%-95%，非冷凝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大气压力：57.0-106.0kPa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储存及运输条件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环境温度：-20℃-+55℃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相对湿度：10%-95%，非冷凝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大气压力：22.0-107.4kPa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使用期限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10年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分类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I类，内部电源供电设备;防除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颤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CF型应用部分；</w:t>
            </w:r>
            <w:r w:rsidRPr="007A07F0"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  <w:t>IP33;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非灭菌设备；非AP/APG型设备；连续运行；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电源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交流电源：交流100-240V 50/60Hz；输入功率：45VA外部直流电源：直流12V；输入电流（直流）：2.5A；内置锂电池：锂电池10.8V 3000mAh；型号：18650-3S1P；锂电池续航时间：≥10小时@ 25mL/h；锂电池充电时间：关机充电条件下，≤4小时；锂电池充电方式：AC输入或者直流输入存在时可以充电；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当交流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/直流电源停止供电时，输液泵自动切换为内置电池供电；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显示屏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3英寸彩色电阻触摸屏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480*320分辨率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80度可视角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指示灯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电源工作指示灯，黄绿双色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报警指示灯，黄红双色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按键背光灯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仪器接口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Micro USB 2.0 用于外接滴液传感器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USB3.0插入U盘进行软件和药物库升级/护士呼叫器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USB2.0条码扫描器/箱体通讯接口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J45网络接口10M/100M bps自适应以太网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IFI网络接口 802.11-b/g/n 与中央站通讯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输注流速范围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0.10-2000ml/h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输注流速步进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0.10-99.99ml/h，步进为0.01ml/h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100.0-999.9ml/h，步进为0.1ml/h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000 -2000ml/h， 步进为1ml/h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置量设定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0.10 - 9999.99ml（最小增量0.01ml）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累积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量显示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0.00- 9999.99ml（最小增量0.01ml）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时间设定范围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00:00:01-99:59:59（最小增量1s）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快进流速范围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0.10-2000ml/h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快进预置量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0.10-999.90ml（最小增量0.01ml）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Anti-Bolus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支持Anti-Bolus功能；阻塞丸剂量≤0.2ml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KVO流速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0.10-30.00ml/h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输注精度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输注精度≤±5%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B3ABF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阻塞级别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上阻塞：支持上阻塞报警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阻塞： 150～975mmHg，12级可选择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B3ABF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单个气泡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气泡报警精度：±15μl或±20%，取大者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B3AB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气泡等级：25，50，100，200，300，500和800 (μl)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累积气泡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气泡等级：100μl/15min，200μl/15min，400μl/15min，500μl/15min，600μl/15min，800μl/15min和1000μl/15min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输注模式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速度模式、时间模式、体重模式、序列模式、梯度模式、微量模式、首剂量模式、点滴模式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药物库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可存储至少5000种药物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报警信息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输注完成；电池耗尽，即将关机；输注阻塞；管路上阻塞；输</w:t>
            </w:r>
            <w:proofErr w:type="gramStart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注完成</w:t>
            </w:r>
            <w:proofErr w:type="gramEnd"/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进入KVO；KVO完成；级联失效；管路有气泡；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无滴液；滴速过高；滴速过低；待机结束；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滴数传感器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未连接；阻塞预警；输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注即将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完成；无电池；无外部电源；电池电量低；遗忘操作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7A07F0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联网功能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输液泵信息联网，可通过有线或无线（选配）的方式连接静脉输注中央站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主要安全标准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：</w:t>
            </w:r>
            <w:r w:rsidRPr="007A07F0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GB 9706.1-2007医用电气设备第1部分：安全通用要求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GB 9706.27-2005医用电气设备第2-24部分：输液泵和输液控制器安全专用要求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YY 0709-2009医用电气设备第1-8部分：安全通用要求并列标准：通用要求，医用电气设备和医用电气系统中报警系统的测试和指南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  <w:lang w:bidi="ar"/>
              </w:rPr>
              <w:t>YY 0505-2012医用电气设备第1-2部分：安全通用要求并列标准：电磁兼容要求和试验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C01EA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注射泵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重量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约1.7kg（含电池）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使用条件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环境温度：5℃-40℃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相对湿度：15%-95%，非冷凝；大气压力：57.0-106.0kPa；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储存及运输条件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环境温度：-20℃-+55℃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相对湿度：10%-95%，非冷凝；大气压力：22.0-107.4kPa；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使用期限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lastRenderedPageBreak/>
              <w:t>分类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 xml:space="preserve"> I类，内部电源供电设备;防除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颤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CF型应用部分；</w:t>
            </w:r>
            <w:r w:rsidRPr="00C01EA6"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  <w:t>IP33;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非灭菌设备；非AP/APG型设备；连续运行；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电源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交流电源：交流100-240V 50/60Hz；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交流输入功 率： 45VA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外部直流电源：直流12V；输入电流（直流）：2.5A；内置锂电池：锂电池10.8V 3000mAh；型号：18650-3S1P；锂电池续航时间（连续使用）：≥10小时 @ 5mL/h；锂电池充电时间：关机充电条件下，≤4小时；锂电池充电方式：AC输入或者直流输入存在时可以充电；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当交流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/直流电源停止供电时，注射泵自动切换为内置电池供电；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显示屏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3英寸彩色电阻触摸屏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480*320分辨率；80度可视角；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指示灯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ab/>
              <w:t>电源工作指示灯，黄绿双色报警指示灯，黄红双色；按键背光灯；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仪器接口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USB3.0插入U盘进行软件和药物库升级/护士呼叫器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USB2.0条码扫描器/通讯接口；RJ45网络接口10M/100M bps自适应以太网；WIFI网络接口  802.11-b/g/n 与中央站通讯；</w:t>
            </w:r>
          </w:p>
          <w:p w:rsidR="00C30C00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输注流速范围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0.10-60.00(ml/h)(2ml注射器)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0.10-90.00(ml/h)(3ml注射器)；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0.10-150.0(ml/h)(5ml注射器)；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0.10-300.0(ml/h)(10ml注射器)；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0.10-600.0(ml/h)(20ml注射器)；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0.10-900.0(ml/h)(30ml注射器)；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0.10-2000 (ml/h)(50/60ml注射器)；</w:t>
            </w:r>
          </w:p>
          <w:p w:rsidR="00C30C00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输注流速步进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0.10-99.99ml/h，步进为0.01ml/h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100.0-999.9ml/h，步进为0.1ml/h；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1000 - 2000ml/h， 步进为1ml/h；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预置量设定范围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0.10 - 9999.99ml（最小增量0.01ml）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累积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量显示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0 - 9999.99ml（最小增量0.01ml）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时间设定范围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00:00:01-99:59:59（最小增量1s）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快进速度范围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0.10-60.00(ml/h)(2ml注射器)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0.10-90.00(ml/h)(3ml注射器)；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0.10-150.0(ml/h)(5ml注射器)；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0.10-300.0(ml/h)(10ml注射器)；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0.10-600.0(ml/h)(20ml注射器)；</w:t>
            </w:r>
          </w:p>
          <w:p w:rsid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0.10-900.0(ml/h)(30ml注射器)；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0.10-2000 (ml/h)(50/60ml注射器)；</w:t>
            </w:r>
          </w:p>
          <w:p w:rsidR="00C30C00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快进预置量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(0.10～2.00)ml(2ml注射器)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(0.10～3.00)ml(3ml注射器)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(0.10～5.00)ml(5ml注射器)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(0.10～10.00)ml(10ml注射器)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(0.10～20.00)ml(20ml注射器)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lastRenderedPageBreak/>
              <w:t>(0.10～30.00)ml(30ml注射器) （最小增量0.01ml）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(0.10～50.00)ml(50ml/60ml注射器) （最小增量0.01ml）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Anti-Bolus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支持Anti-Bolus功能；丸剂量≤0.2ml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KVO速度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0.10～5.00ml/h（最小增量0.01ml/h）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AF4E9C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输注精度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输注精度≤±2%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  <w:proofErr w:type="gramStart"/>
            <w:r w:rsidRP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械</w:t>
            </w:r>
            <w:proofErr w:type="gramEnd"/>
            <w:r w:rsidRPr="00AF4E9C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精度≤±0.5%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阻塞级别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150～975mmHg，12级可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选择；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适用的注射器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符合国家标准的各种品牌注射器均可适用，注射器规格为2、3、5、10、20、30和50/60ml的注射器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输注模式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速度模式、时间模式、体重模式、序列模式、梯度模式、微量模式、首剂量模式、TIVA模式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药物库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可存储至少5000种药物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报警信息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注即将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完成；输注完成；输</w:t>
            </w:r>
            <w:proofErr w:type="gramStart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注完成</w:t>
            </w:r>
            <w:proofErr w:type="gramEnd"/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进入KVO；注射器即将排空；注射器排空；输注阻塞；电池电量低；电池耗尽，即将关机；无电池；无外部电源；KVO完成；遗忘操作；级联失效；待机结束；压杆异常；推头异常；阻塞预警；管路脱落；推头位移异常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AF4E9C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联网功能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注射泵信息联网，可通过有线或无线的方式连接静脉输注中央站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Default="00C30C00" w:rsidP="00C30C00">
            <w:pPr>
              <w:pStyle w:val="ab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主要安全标准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：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GB9706.1-2007医用电气设备第1部分：安全通用要求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GB9706.27-2005医用电气设备第2-24部分：输液泵和输液控制器安全专用要求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01EA6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YY0709-2009医用电气设备第1-8部分：安全通用要求并列标准：通用要求，医用电气设备和医用电气系统中报警系统的测试和指南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C30C00" w:rsidRPr="00C30C00" w:rsidRDefault="00C30C00" w:rsidP="00C30C00">
            <w:pPr>
              <w:pStyle w:val="ab"/>
              <w:ind w:firstLineChars="0" w:firstLine="0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</w:pP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YY0505-2012医用电气设备 第1-2部分：安全通用要求</w:t>
            </w:r>
            <w:r w:rsidRPr="005F5C46">
              <w:rPr>
                <w:rFonts w:asciiTheme="minorEastAsia" w:eastAsiaTheme="minorEastAsia" w:hAnsiTheme="minorEastAsia" w:cs="Arial Unicode MS" w:hint="eastAsia"/>
                <w:sz w:val="24"/>
              </w:rPr>
              <w:t>并</w:t>
            </w:r>
            <w:r w:rsidRPr="00C01EA6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列标准：电磁兼容要求和试验。</w:t>
            </w:r>
          </w:p>
          <w:p w:rsidR="00FA3669" w:rsidRDefault="009853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AF4E9C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输注工作站主机（中央控制台）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注射泵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输液泵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台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6C54E6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6C54E6" w:rsidRDefault="006C54E6" w:rsidP="006C54E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</w:tbl>
          <w:p w:rsidR="00FA3669" w:rsidRDefault="00FA366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FA3669" w:rsidRDefault="00FA366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FA3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3A5" w:rsidRDefault="001253A5"/>
  </w:endnote>
  <w:endnote w:type="continuationSeparator" w:id="0">
    <w:p w:rsidR="001253A5" w:rsidRDefault="001253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FA3669" w:rsidRDefault="00985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4E6" w:rsidRPr="006C54E6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3A5" w:rsidRDefault="001253A5"/>
  </w:footnote>
  <w:footnote w:type="continuationSeparator" w:id="0">
    <w:p w:rsidR="001253A5" w:rsidRDefault="001253A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669" w:rsidRDefault="00FA366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2193C"/>
    <w:multiLevelType w:val="hybridMultilevel"/>
    <w:tmpl w:val="4DE83974"/>
    <w:lvl w:ilvl="0" w:tplc="2A0C6968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064F8"/>
    <w:multiLevelType w:val="hybridMultilevel"/>
    <w:tmpl w:val="C964B708"/>
    <w:lvl w:ilvl="0" w:tplc="9E3A8850">
      <w:start w:val="1"/>
      <w:numFmt w:val="decimal"/>
      <w:suff w:val="space"/>
      <w:lvlText w:val="3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1F2C91"/>
    <w:multiLevelType w:val="hybridMultilevel"/>
    <w:tmpl w:val="91584F56"/>
    <w:lvl w:ilvl="0" w:tplc="963293EE">
      <w:start w:val="1"/>
      <w:numFmt w:val="decimal"/>
      <w:suff w:val="space"/>
      <w:lvlText w:val="1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4">
    <w:nsid w:val="55C24774"/>
    <w:multiLevelType w:val="hybridMultilevel"/>
    <w:tmpl w:val="A56ED63E"/>
    <w:lvl w:ilvl="0" w:tplc="0F36F842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53A5"/>
    <w:rsid w:val="00126E0A"/>
    <w:rsid w:val="0014031F"/>
    <w:rsid w:val="0016138F"/>
    <w:rsid w:val="00281C9D"/>
    <w:rsid w:val="002E3B36"/>
    <w:rsid w:val="004A5A04"/>
    <w:rsid w:val="004E3638"/>
    <w:rsid w:val="006C54E6"/>
    <w:rsid w:val="00720886"/>
    <w:rsid w:val="00765B6E"/>
    <w:rsid w:val="00834015"/>
    <w:rsid w:val="00900BAA"/>
    <w:rsid w:val="009751A1"/>
    <w:rsid w:val="009853A8"/>
    <w:rsid w:val="009D0901"/>
    <w:rsid w:val="00A67254"/>
    <w:rsid w:val="00B2632F"/>
    <w:rsid w:val="00B40024"/>
    <w:rsid w:val="00BC3CEE"/>
    <w:rsid w:val="00BE13A6"/>
    <w:rsid w:val="00C30C00"/>
    <w:rsid w:val="00C42771"/>
    <w:rsid w:val="00C641F0"/>
    <w:rsid w:val="00D31E8B"/>
    <w:rsid w:val="00E94E3E"/>
    <w:rsid w:val="00F11474"/>
    <w:rsid w:val="00F12CDC"/>
    <w:rsid w:val="00FA366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DB49B0-62F2-4BB6-9C88-3A29CB32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635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2026-01-05T00:38:00Z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